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385" w:rsidRDefault="00CF783B"/>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2C067E" w:rsidRDefault="002C067E" w:rsidP="00DD6368">
      <w:pPr>
        <w:jc w:val="center"/>
        <w:rPr>
          <w:rFonts w:ascii="Times New Roman" w:hAnsi="Times New Roman" w:cs="Times New Roman"/>
          <w:sz w:val="24"/>
          <w:szCs w:val="24"/>
        </w:rPr>
      </w:pPr>
      <w:r>
        <w:rPr>
          <w:rFonts w:ascii="Times New Roman" w:hAnsi="Times New Roman" w:cs="Times New Roman"/>
          <w:sz w:val="24"/>
          <w:szCs w:val="24"/>
        </w:rPr>
        <w:t>Goodwill Impairment</w:t>
      </w:r>
    </w:p>
    <w:p w:rsidR="002C067E" w:rsidRDefault="002C067E" w:rsidP="00DD6368">
      <w:pPr>
        <w:jc w:val="center"/>
        <w:rPr>
          <w:rFonts w:ascii="Times New Roman" w:hAnsi="Times New Roman" w:cs="Times New Roman"/>
          <w:sz w:val="24"/>
          <w:szCs w:val="24"/>
        </w:rPr>
      </w:pPr>
      <w:r>
        <w:rPr>
          <w:rFonts w:ascii="Times New Roman" w:hAnsi="Times New Roman" w:cs="Times New Roman"/>
          <w:sz w:val="24"/>
          <w:szCs w:val="24"/>
        </w:rPr>
        <w:t>Name</w:t>
      </w:r>
    </w:p>
    <w:p w:rsidR="002C067E" w:rsidRDefault="002C067E" w:rsidP="00DD6368">
      <w:pPr>
        <w:jc w:val="center"/>
        <w:rPr>
          <w:rFonts w:ascii="Times New Roman" w:hAnsi="Times New Roman" w:cs="Times New Roman"/>
          <w:sz w:val="24"/>
          <w:szCs w:val="24"/>
        </w:rPr>
      </w:pPr>
      <w:r>
        <w:rPr>
          <w:rFonts w:ascii="Times New Roman" w:hAnsi="Times New Roman" w:cs="Times New Roman"/>
          <w:sz w:val="24"/>
          <w:szCs w:val="24"/>
        </w:rPr>
        <w:t>Institution</w:t>
      </w: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Default="00DD6368" w:rsidP="002C067E">
      <w:pPr>
        <w:jc w:val="both"/>
        <w:rPr>
          <w:rFonts w:ascii="Times New Roman" w:hAnsi="Times New Roman" w:cs="Times New Roman"/>
          <w:sz w:val="24"/>
          <w:szCs w:val="24"/>
        </w:rPr>
      </w:pPr>
    </w:p>
    <w:p w:rsidR="00DD6368" w:rsidRPr="008D75B9" w:rsidRDefault="00DD6368" w:rsidP="00DD6368">
      <w:pPr>
        <w:shd w:val="clear" w:color="auto" w:fill="FFFFFF"/>
        <w:spacing w:after="0" w:line="240" w:lineRule="auto"/>
        <w:jc w:val="both"/>
        <w:rPr>
          <w:rFonts w:ascii="Times New Roman" w:eastAsia="Times New Roman" w:hAnsi="Times New Roman" w:cs="Times New Roman"/>
          <w:b/>
          <w:sz w:val="24"/>
          <w:szCs w:val="24"/>
          <w:lang w:eastAsia="en-GB"/>
        </w:rPr>
      </w:pPr>
      <w:r w:rsidRPr="008D75B9">
        <w:rPr>
          <w:rFonts w:ascii="Times New Roman" w:eastAsia="Times New Roman" w:hAnsi="Times New Roman" w:cs="Times New Roman"/>
          <w:b/>
          <w:sz w:val="24"/>
          <w:szCs w:val="24"/>
          <w:lang w:eastAsia="en-GB"/>
        </w:rPr>
        <w:lastRenderedPageBreak/>
        <w:t>Client X contacted you for clarification and recommendations regarding the instances when goodwill should be adjusted for impairment. Provide detailed rationale of why goodwill m</w:t>
      </w:r>
      <w:r w:rsidRPr="002C067E">
        <w:rPr>
          <w:rFonts w:ascii="Times New Roman" w:eastAsia="Times New Roman" w:hAnsi="Times New Roman" w:cs="Times New Roman"/>
          <w:b/>
          <w:sz w:val="24"/>
          <w:szCs w:val="24"/>
          <w:lang w:eastAsia="en-GB"/>
        </w:rPr>
        <w:t xml:space="preserve">ust be adjusted for impairment </w:t>
      </w:r>
      <w:r w:rsidRPr="008D75B9">
        <w:rPr>
          <w:rFonts w:ascii="Times New Roman" w:eastAsia="Times New Roman" w:hAnsi="Times New Roman" w:cs="Times New Roman"/>
          <w:b/>
          <w:sz w:val="24"/>
          <w:szCs w:val="24"/>
          <w:lang w:eastAsia="en-GB"/>
        </w:rPr>
        <w:t>200 words in APA format.</w:t>
      </w:r>
    </w:p>
    <w:p w:rsidR="00DD6368" w:rsidRDefault="00DD6368" w:rsidP="002C067E">
      <w:pPr>
        <w:jc w:val="both"/>
        <w:rPr>
          <w:rFonts w:ascii="Times New Roman" w:hAnsi="Times New Roman" w:cs="Times New Roman"/>
          <w:sz w:val="24"/>
          <w:szCs w:val="24"/>
        </w:rPr>
      </w:pPr>
    </w:p>
    <w:p w:rsidR="00DD6368" w:rsidRDefault="002C067E" w:rsidP="00DD6368">
      <w:pPr>
        <w:spacing w:line="480" w:lineRule="auto"/>
        <w:ind w:firstLine="720"/>
        <w:jc w:val="both"/>
        <w:rPr>
          <w:rFonts w:ascii="Times New Roman" w:hAnsi="Times New Roman" w:cs="Times New Roman"/>
          <w:sz w:val="24"/>
          <w:szCs w:val="24"/>
        </w:rPr>
      </w:pPr>
      <w:r w:rsidRPr="002C067E">
        <w:rPr>
          <w:rFonts w:ascii="Times New Roman" w:hAnsi="Times New Roman" w:cs="Times New Roman"/>
          <w:sz w:val="24"/>
          <w:szCs w:val="24"/>
        </w:rPr>
        <w:t xml:space="preserve">Following your inquiry regarding instances when goodwill should be adjusted for impairment, I am going to explain to you a few reasons. First of all, goodwill must be adjusted for impairment to help show a company’s actual net worth. Modification of goodwill means revising the book value of the asset purchased to reflect the current market value. This is significant because it helps show the value of the assets that a company owns (Chen, 2019). Second, goodwill must be adjusted for impairment to determine whether a company is making sound investment decisions.  Constant purchase of assets that lose value means that a company needs to improve its purchasing decisions. </w:t>
      </w:r>
    </w:p>
    <w:p w:rsidR="002C067E" w:rsidRDefault="002C067E" w:rsidP="00DD6368">
      <w:pPr>
        <w:spacing w:line="480" w:lineRule="auto"/>
        <w:ind w:firstLine="720"/>
        <w:jc w:val="both"/>
        <w:rPr>
          <w:rFonts w:ascii="Times New Roman" w:hAnsi="Times New Roman" w:cs="Times New Roman"/>
          <w:sz w:val="24"/>
          <w:szCs w:val="24"/>
        </w:rPr>
      </w:pPr>
      <w:r w:rsidRPr="002C067E">
        <w:rPr>
          <w:rFonts w:ascii="Times New Roman" w:hAnsi="Times New Roman" w:cs="Times New Roman"/>
          <w:sz w:val="24"/>
          <w:szCs w:val="24"/>
        </w:rPr>
        <w:t xml:space="preserve">The third reason as to why goodwill must be adjusted for impairment is that this adjustment helps improve the reliability of financial statements.  Failing to modify the book value of an asset that has lost its value will lead to an overstatement of a company’s net worth.  Another reason is that adjustment for impairment is that modifications help improve the quality of decisions that a company is making (Sellhorn, 2018). If a company has, for instance, been purchasing goods that lose value after purchase, the procurement department will be forced to review its decision-making approach in regards to the purchase of company assets.  </w:t>
      </w:r>
    </w:p>
    <w:p w:rsidR="00DD6368" w:rsidRDefault="00DD6368" w:rsidP="00DD6368">
      <w:pPr>
        <w:spacing w:line="480" w:lineRule="auto"/>
        <w:jc w:val="center"/>
        <w:rPr>
          <w:rFonts w:ascii="Times New Roman" w:hAnsi="Times New Roman" w:cs="Times New Roman"/>
          <w:color w:val="222222"/>
          <w:sz w:val="24"/>
          <w:szCs w:val="24"/>
          <w:shd w:val="clear" w:color="auto" w:fill="FFFFFF"/>
        </w:rPr>
      </w:pPr>
    </w:p>
    <w:p w:rsidR="00DD6368" w:rsidRDefault="00DD6368" w:rsidP="00DD6368">
      <w:pPr>
        <w:spacing w:line="480" w:lineRule="auto"/>
        <w:jc w:val="center"/>
        <w:rPr>
          <w:rFonts w:ascii="Times New Roman" w:hAnsi="Times New Roman" w:cs="Times New Roman"/>
          <w:color w:val="222222"/>
          <w:sz w:val="24"/>
          <w:szCs w:val="24"/>
          <w:shd w:val="clear" w:color="auto" w:fill="FFFFFF"/>
        </w:rPr>
      </w:pPr>
    </w:p>
    <w:p w:rsidR="00DD6368" w:rsidRDefault="00DD6368" w:rsidP="00DD6368">
      <w:pPr>
        <w:spacing w:line="480" w:lineRule="auto"/>
        <w:jc w:val="center"/>
        <w:rPr>
          <w:rFonts w:ascii="Times New Roman" w:hAnsi="Times New Roman" w:cs="Times New Roman"/>
          <w:color w:val="222222"/>
          <w:sz w:val="24"/>
          <w:szCs w:val="24"/>
          <w:shd w:val="clear" w:color="auto" w:fill="FFFFFF"/>
        </w:rPr>
      </w:pPr>
    </w:p>
    <w:p w:rsidR="00DD6368" w:rsidRDefault="00DD6368" w:rsidP="00DD6368">
      <w:pPr>
        <w:spacing w:line="480" w:lineRule="auto"/>
        <w:jc w:val="center"/>
        <w:rPr>
          <w:rFonts w:ascii="Times New Roman" w:hAnsi="Times New Roman" w:cs="Times New Roman"/>
          <w:color w:val="222222"/>
          <w:sz w:val="24"/>
          <w:szCs w:val="24"/>
          <w:shd w:val="clear" w:color="auto" w:fill="FFFFFF"/>
        </w:rPr>
      </w:pPr>
    </w:p>
    <w:p w:rsidR="00DD6368" w:rsidRDefault="00DD6368" w:rsidP="00DD6368">
      <w:pPr>
        <w:spacing w:line="480" w:lineRule="auto"/>
        <w:jc w:val="center"/>
        <w:rPr>
          <w:rFonts w:ascii="Times New Roman" w:hAnsi="Times New Roman" w:cs="Times New Roman"/>
          <w:color w:val="222222"/>
          <w:sz w:val="24"/>
          <w:szCs w:val="24"/>
          <w:shd w:val="clear" w:color="auto" w:fill="FFFFFF"/>
        </w:rPr>
      </w:pPr>
    </w:p>
    <w:p w:rsidR="002C067E" w:rsidRPr="00DD6368" w:rsidRDefault="002C067E" w:rsidP="00DD6368">
      <w:pPr>
        <w:spacing w:line="480" w:lineRule="auto"/>
        <w:jc w:val="center"/>
        <w:rPr>
          <w:rFonts w:ascii="Times New Roman" w:hAnsi="Times New Roman" w:cs="Times New Roman"/>
          <w:color w:val="222222"/>
          <w:sz w:val="24"/>
          <w:szCs w:val="24"/>
          <w:shd w:val="clear" w:color="auto" w:fill="FFFFFF"/>
        </w:rPr>
      </w:pPr>
      <w:r w:rsidRPr="00DD6368">
        <w:rPr>
          <w:rFonts w:ascii="Times New Roman" w:hAnsi="Times New Roman" w:cs="Times New Roman"/>
          <w:color w:val="222222"/>
          <w:sz w:val="24"/>
          <w:szCs w:val="24"/>
          <w:shd w:val="clear" w:color="auto" w:fill="FFFFFF"/>
        </w:rPr>
        <w:lastRenderedPageBreak/>
        <w:t>References</w:t>
      </w:r>
    </w:p>
    <w:p w:rsidR="002C067E" w:rsidRPr="00DD6368" w:rsidRDefault="002C067E" w:rsidP="00DD6368">
      <w:pPr>
        <w:spacing w:line="480" w:lineRule="auto"/>
        <w:ind w:left="720" w:hanging="720"/>
        <w:jc w:val="both"/>
        <w:rPr>
          <w:rFonts w:ascii="Times New Roman" w:hAnsi="Times New Roman" w:cs="Times New Roman"/>
          <w:color w:val="222222"/>
          <w:sz w:val="24"/>
          <w:szCs w:val="24"/>
          <w:shd w:val="clear" w:color="auto" w:fill="FFFFFF"/>
        </w:rPr>
      </w:pPr>
      <w:r w:rsidRPr="00DD6368">
        <w:rPr>
          <w:rFonts w:ascii="Times New Roman" w:hAnsi="Times New Roman" w:cs="Times New Roman"/>
          <w:color w:val="222222"/>
          <w:sz w:val="24"/>
          <w:szCs w:val="24"/>
          <w:shd w:val="clear" w:color="auto" w:fill="FFFFFF"/>
        </w:rPr>
        <w:t>Chen, W., Shroff, P. K., &amp; Zhang, I. (2019). Fair value accounting: Consequences of booking market-driven goodwill impairment. </w:t>
      </w:r>
      <w:r w:rsidRPr="00DD6368">
        <w:rPr>
          <w:rFonts w:ascii="Times New Roman" w:hAnsi="Times New Roman" w:cs="Times New Roman"/>
          <w:i/>
          <w:iCs/>
          <w:color w:val="222222"/>
          <w:sz w:val="24"/>
          <w:szCs w:val="24"/>
          <w:shd w:val="clear" w:color="auto" w:fill="FFFFFF"/>
        </w:rPr>
        <w:t>Available at SSRN 2420528</w:t>
      </w:r>
      <w:r w:rsidRPr="00DD6368">
        <w:rPr>
          <w:rFonts w:ascii="Times New Roman" w:hAnsi="Times New Roman" w:cs="Times New Roman"/>
          <w:color w:val="222222"/>
          <w:sz w:val="24"/>
          <w:szCs w:val="24"/>
          <w:shd w:val="clear" w:color="auto" w:fill="FFFFFF"/>
        </w:rPr>
        <w:t xml:space="preserve">. </w:t>
      </w:r>
    </w:p>
    <w:p w:rsidR="002C067E" w:rsidRPr="00DD6368" w:rsidRDefault="002C067E" w:rsidP="00DD6368">
      <w:pPr>
        <w:spacing w:line="480" w:lineRule="auto"/>
        <w:ind w:left="720" w:hanging="720"/>
        <w:jc w:val="both"/>
        <w:rPr>
          <w:rFonts w:ascii="Times New Roman" w:hAnsi="Times New Roman" w:cs="Times New Roman"/>
          <w:sz w:val="24"/>
          <w:szCs w:val="24"/>
        </w:rPr>
      </w:pPr>
      <w:r w:rsidRPr="00DD6368">
        <w:rPr>
          <w:rFonts w:ascii="Times New Roman" w:hAnsi="Times New Roman" w:cs="Times New Roman"/>
          <w:color w:val="222222"/>
          <w:sz w:val="24"/>
          <w:szCs w:val="24"/>
          <w:shd w:val="clear" w:color="auto" w:fill="FFFFFF"/>
        </w:rPr>
        <w:t>Sellhorn, T. (2018). </w:t>
      </w:r>
      <w:r w:rsidRPr="00DD6368">
        <w:rPr>
          <w:rFonts w:ascii="Times New Roman" w:hAnsi="Times New Roman" w:cs="Times New Roman"/>
          <w:i/>
          <w:iCs/>
          <w:color w:val="222222"/>
          <w:sz w:val="24"/>
          <w:szCs w:val="24"/>
          <w:shd w:val="clear" w:color="auto" w:fill="FFFFFF"/>
        </w:rPr>
        <w:t>Goodwill Impairment</w:t>
      </w:r>
      <w:r w:rsidRPr="00DD6368">
        <w:rPr>
          <w:rFonts w:ascii="Times New Roman" w:hAnsi="Times New Roman" w:cs="Times New Roman"/>
          <w:color w:val="222222"/>
          <w:sz w:val="24"/>
          <w:szCs w:val="24"/>
          <w:shd w:val="clear" w:color="auto" w:fill="FFFFFF"/>
        </w:rPr>
        <w:t> (p. 350). Peter Lang International Academic Publishers.</w:t>
      </w:r>
    </w:p>
    <w:sectPr w:rsidR="002C067E" w:rsidRPr="00DD6368" w:rsidSect="00DD636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783B" w:rsidRDefault="00CF783B" w:rsidP="00DD6368">
      <w:pPr>
        <w:spacing w:after="0" w:line="240" w:lineRule="auto"/>
      </w:pPr>
      <w:r>
        <w:separator/>
      </w:r>
    </w:p>
  </w:endnote>
  <w:endnote w:type="continuationSeparator" w:id="1">
    <w:p w:rsidR="00CF783B" w:rsidRDefault="00CF783B" w:rsidP="00DD63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783B" w:rsidRDefault="00CF783B" w:rsidP="00DD6368">
      <w:pPr>
        <w:spacing w:after="0" w:line="240" w:lineRule="auto"/>
      </w:pPr>
      <w:r>
        <w:separator/>
      </w:r>
    </w:p>
  </w:footnote>
  <w:footnote w:type="continuationSeparator" w:id="1">
    <w:p w:rsidR="00CF783B" w:rsidRDefault="00CF783B" w:rsidP="00DD63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368" w:rsidRDefault="00DD6368" w:rsidP="00DD6368">
    <w:pPr>
      <w:pStyle w:val="Header"/>
    </w:pPr>
    <w:r>
      <w:rPr>
        <w:rFonts w:ascii="Times New Roman" w:hAnsi="Times New Roman" w:cs="Times New Roman"/>
        <w:sz w:val="24"/>
        <w:szCs w:val="24"/>
      </w:rPr>
      <w:t>GOODWILL IMPAIRMENT</w:t>
    </w:r>
    <w:r>
      <w:t xml:space="preserve"> </w:t>
    </w:r>
    <w:r>
      <w:tab/>
    </w:r>
    <w:r>
      <w:tab/>
    </w:r>
    <w:sdt>
      <w:sdtPr>
        <w:id w:val="18109775"/>
        <w:docPartObj>
          <w:docPartGallery w:val="Page Numbers (Top of Page)"/>
          <w:docPartUnique/>
        </w:docPartObj>
      </w:sdtPr>
      <w:sdtContent>
        <w:fldSimple w:instr=" PAGE   \* MERGEFORMAT ">
          <w:r>
            <w:rPr>
              <w:noProof/>
            </w:rPr>
            <w:t>3</w:t>
          </w:r>
        </w:fldSimple>
      </w:sdtContent>
    </w:sdt>
  </w:p>
  <w:p w:rsidR="00DD6368" w:rsidRDefault="00DD636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368" w:rsidRPr="00DD6368" w:rsidRDefault="00DD6368" w:rsidP="00DD6368">
    <w:pPr>
      <w:jc w:val="both"/>
      <w:rPr>
        <w:rFonts w:ascii="Times New Roman" w:hAnsi="Times New Roman" w:cs="Times New Roman"/>
        <w:sz w:val="24"/>
        <w:szCs w:val="24"/>
      </w:rPr>
    </w:pPr>
    <w:r>
      <w:rPr>
        <w:rFonts w:ascii="Times New Roman" w:hAnsi="Times New Roman" w:cs="Times New Roman"/>
        <w:sz w:val="24"/>
        <w:szCs w:val="24"/>
      </w:rPr>
      <w:t>Running head: GOODWILL IMPAIRMENT</w:t>
    </w:r>
    <w:sdt>
      <w:sdtPr>
        <w:id w:val="18109754"/>
        <w:docPartObj>
          <w:docPartGallery w:val="Page Numbers (Top of Page)"/>
          <w:docPartUnique/>
        </w:docPartObj>
      </w:sdtPr>
      <w:sdtContent>
        <w:r>
          <w:tab/>
        </w:r>
        <w:r>
          <w:tab/>
        </w:r>
        <w:r>
          <w:tab/>
        </w:r>
        <w:r>
          <w:tab/>
        </w:r>
        <w:r>
          <w:tab/>
        </w:r>
        <w:r>
          <w:tab/>
          <w:t xml:space="preserve">     </w:t>
        </w:r>
        <w:fldSimple w:instr=" PAGE   \* MERGEFORMAT ">
          <w:r>
            <w:rPr>
              <w:noProof/>
            </w:rPr>
            <w:t>1</w:t>
          </w:r>
        </w:fldSimple>
      </w:sdtContent>
    </w:sdt>
  </w:p>
  <w:p w:rsidR="00DD6368" w:rsidRDefault="00DD63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D75B9"/>
    <w:rsid w:val="0029191A"/>
    <w:rsid w:val="002C067E"/>
    <w:rsid w:val="00347367"/>
    <w:rsid w:val="008D75B9"/>
    <w:rsid w:val="009726DB"/>
    <w:rsid w:val="00C90AA8"/>
    <w:rsid w:val="00CF2AED"/>
    <w:rsid w:val="00CF783B"/>
    <w:rsid w:val="00DD636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A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3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6368"/>
  </w:style>
  <w:style w:type="paragraph" w:styleId="Footer">
    <w:name w:val="footer"/>
    <w:basedOn w:val="Normal"/>
    <w:link w:val="FooterChar"/>
    <w:uiPriority w:val="99"/>
    <w:semiHidden/>
    <w:unhideWhenUsed/>
    <w:rsid w:val="00DD636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D6368"/>
  </w:style>
</w:styles>
</file>

<file path=word/webSettings.xml><?xml version="1.0" encoding="utf-8"?>
<w:webSettings xmlns:r="http://schemas.openxmlformats.org/officeDocument/2006/relationships" xmlns:w="http://schemas.openxmlformats.org/wordprocessingml/2006/main">
  <w:divs>
    <w:div w:id="1094740413">
      <w:bodyDiv w:val="1"/>
      <w:marLeft w:val="0"/>
      <w:marRight w:val="0"/>
      <w:marTop w:val="0"/>
      <w:marBottom w:val="0"/>
      <w:divBdr>
        <w:top w:val="none" w:sz="0" w:space="0" w:color="auto"/>
        <w:left w:val="none" w:sz="0" w:space="0" w:color="auto"/>
        <w:bottom w:val="none" w:sz="0" w:space="0" w:color="auto"/>
        <w:right w:val="none" w:sz="0" w:space="0" w:color="auto"/>
      </w:divBdr>
      <w:divsChild>
        <w:div w:id="382756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2020-05-19T12:13:00Z</dcterms:created>
  <dcterms:modified xsi:type="dcterms:W3CDTF">2020-05-19T13:11:00Z</dcterms:modified>
</cp:coreProperties>
</file>